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F9" w:rsidRPr="00702AF7" w:rsidRDefault="002D446E" w:rsidP="00640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CF5669">
        <w:rPr>
          <w:rFonts w:ascii="Times New Roman" w:hAnsi="Times New Roman" w:cs="Times New Roman"/>
          <w:sz w:val="24"/>
          <w:szCs w:val="24"/>
        </w:rPr>
        <w:t>3</w:t>
      </w:r>
    </w:p>
    <w:p w:rsidR="00640EF9" w:rsidRPr="00702AF7" w:rsidRDefault="00640EF9" w:rsidP="00640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2AF7">
        <w:rPr>
          <w:rFonts w:ascii="Times New Roman" w:hAnsi="Times New Roman" w:cs="Times New Roman"/>
          <w:sz w:val="24"/>
          <w:szCs w:val="24"/>
        </w:rPr>
        <w:t>заседания Управляющего совета муниципального общеобразова</w:t>
      </w:r>
      <w:r w:rsidR="007C0430">
        <w:rPr>
          <w:rFonts w:ascii="Times New Roman" w:hAnsi="Times New Roman" w:cs="Times New Roman"/>
          <w:sz w:val="24"/>
          <w:szCs w:val="24"/>
        </w:rPr>
        <w:t>тельного учреждения средней</w:t>
      </w:r>
      <w:r w:rsidRPr="00702AF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C0430" w:rsidRPr="007C0430">
        <w:rPr>
          <w:rFonts w:ascii="Times New Roman" w:hAnsi="Times New Roman" w:cs="Times New Roman"/>
          <w:sz w:val="24"/>
          <w:szCs w:val="24"/>
        </w:rPr>
        <w:t xml:space="preserve"> </w:t>
      </w:r>
      <w:r w:rsidR="007C04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C0430" w:rsidRPr="007C0430">
        <w:rPr>
          <w:rFonts w:ascii="Times New Roman" w:hAnsi="Times New Roman" w:cs="Times New Roman"/>
          <w:sz w:val="24"/>
          <w:szCs w:val="24"/>
        </w:rPr>
        <w:t xml:space="preserve"> </w:t>
      </w:r>
      <w:r w:rsidR="007C0430">
        <w:rPr>
          <w:rFonts w:ascii="Times New Roman" w:hAnsi="Times New Roman" w:cs="Times New Roman"/>
          <w:sz w:val="24"/>
          <w:szCs w:val="24"/>
        </w:rPr>
        <w:t>кадетскими классами № 22</w:t>
      </w:r>
    </w:p>
    <w:p w:rsidR="00640EF9" w:rsidRDefault="00640EF9" w:rsidP="00640EF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640EF9" w:rsidRPr="00723F44" w:rsidRDefault="00640EF9" w:rsidP="0064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23F44">
        <w:rPr>
          <w:rFonts w:ascii="Times New Roman" w:hAnsi="Times New Roman" w:cs="Times New Roman"/>
          <w:sz w:val="24"/>
          <w:szCs w:val="24"/>
        </w:rPr>
        <w:t>от     17.1</w:t>
      </w:r>
      <w:r w:rsidR="00305AD8">
        <w:rPr>
          <w:rFonts w:ascii="Times New Roman" w:hAnsi="Times New Roman" w:cs="Times New Roman"/>
          <w:sz w:val="24"/>
          <w:szCs w:val="24"/>
        </w:rPr>
        <w:t>2</w:t>
      </w:r>
      <w:r w:rsidR="00CF5669">
        <w:rPr>
          <w:rFonts w:ascii="Times New Roman" w:hAnsi="Times New Roman" w:cs="Times New Roman"/>
          <w:sz w:val="24"/>
          <w:szCs w:val="24"/>
        </w:rPr>
        <w:t>.2020</w:t>
      </w:r>
      <w:r w:rsidRPr="00723F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0EF9" w:rsidRPr="00702AF7" w:rsidRDefault="00640EF9" w:rsidP="0064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EF9" w:rsidRPr="00702AF7" w:rsidRDefault="00640EF9" w:rsidP="0064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AF7">
        <w:rPr>
          <w:rFonts w:ascii="Times New Roman" w:hAnsi="Times New Roman" w:cs="Times New Roman"/>
          <w:sz w:val="24"/>
          <w:szCs w:val="24"/>
        </w:rPr>
        <w:t>Всего членов Управляющего совета- 11.</w:t>
      </w:r>
    </w:p>
    <w:p w:rsidR="00640EF9" w:rsidRPr="00702AF7" w:rsidRDefault="00640EF9" w:rsidP="0064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AF7">
        <w:rPr>
          <w:rFonts w:ascii="Times New Roman" w:hAnsi="Times New Roman" w:cs="Times New Roman"/>
          <w:sz w:val="24"/>
          <w:szCs w:val="24"/>
        </w:rPr>
        <w:t>Присутствовало – 11.</w:t>
      </w:r>
    </w:p>
    <w:p w:rsidR="00640EF9" w:rsidRPr="00702AF7" w:rsidRDefault="00640EF9" w:rsidP="0064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EF9" w:rsidRDefault="00640EF9" w:rsidP="00640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2AF7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640EF9" w:rsidRPr="00702AF7" w:rsidRDefault="00640EF9" w:rsidP="00640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EF9" w:rsidRPr="00367D5D" w:rsidRDefault="00640EF9" w:rsidP="00640E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7D5D">
        <w:rPr>
          <w:rFonts w:ascii="Times New Roman" w:hAnsi="Times New Roman" w:cs="Times New Roman"/>
          <w:sz w:val="24"/>
          <w:szCs w:val="24"/>
        </w:rPr>
        <w:t xml:space="preserve"> Участие в разработке и согласовании планов финансово-хозяйств</w:t>
      </w:r>
      <w:r w:rsidR="00CF5669">
        <w:rPr>
          <w:rFonts w:ascii="Times New Roman" w:hAnsi="Times New Roman" w:cs="Times New Roman"/>
          <w:sz w:val="24"/>
          <w:szCs w:val="24"/>
        </w:rPr>
        <w:t>енной деятельности школы на 2020</w:t>
      </w:r>
      <w:r w:rsidRPr="00367D5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0EF9" w:rsidRPr="00367D5D" w:rsidRDefault="00640EF9" w:rsidP="0064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Основные направления работы школы по профилактике правонарушений и преступлений среди учащихся.</w:t>
      </w:r>
    </w:p>
    <w:p w:rsidR="00640EF9" w:rsidRPr="00367D5D" w:rsidRDefault="00640EF9" w:rsidP="0064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5D">
        <w:rPr>
          <w:rFonts w:ascii="Times New Roman" w:hAnsi="Times New Roman" w:cs="Times New Roman"/>
          <w:sz w:val="24"/>
          <w:szCs w:val="24"/>
        </w:rPr>
        <w:t>3. Организация работы с семьями</w:t>
      </w:r>
      <w:r w:rsidR="009C076A">
        <w:rPr>
          <w:rFonts w:ascii="Times New Roman" w:hAnsi="Times New Roman" w:cs="Times New Roman"/>
          <w:sz w:val="24"/>
          <w:szCs w:val="24"/>
        </w:rPr>
        <w:t>,</w:t>
      </w:r>
      <w:r w:rsidRPr="00367D5D">
        <w:rPr>
          <w:rFonts w:ascii="Times New Roman" w:hAnsi="Times New Roman" w:cs="Times New Roman"/>
          <w:sz w:val="24"/>
          <w:szCs w:val="24"/>
        </w:rPr>
        <w:t xml:space="preserve"> находящимися в сложной жизненной ситуации.</w:t>
      </w:r>
    </w:p>
    <w:p w:rsidR="00640EF9" w:rsidRPr="00367D5D" w:rsidRDefault="00640EF9" w:rsidP="0064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D5D">
        <w:rPr>
          <w:rFonts w:ascii="Times New Roman" w:hAnsi="Times New Roman" w:cs="Times New Roman"/>
          <w:sz w:val="24"/>
          <w:szCs w:val="24"/>
        </w:rPr>
        <w:t>4. Оказание помощи детям из неблагополучных семей.</w:t>
      </w:r>
    </w:p>
    <w:p w:rsidR="00640EF9" w:rsidRDefault="00640EF9" w:rsidP="004E6557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67D5D">
        <w:rPr>
          <w:rFonts w:ascii="Times New Roman" w:hAnsi="Times New Roman" w:cs="Times New Roman"/>
          <w:sz w:val="24"/>
          <w:szCs w:val="24"/>
        </w:rPr>
        <w:t xml:space="preserve">5. </w:t>
      </w:r>
      <w:r w:rsidRPr="00367D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Внеучебная занятость учащихся.</w:t>
      </w:r>
    </w:p>
    <w:p w:rsidR="004E6557" w:rsidRPr="004E6557" w:rsidRDefault="004E6557" w:rsidP="004E6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E1B" w:rsidRPr="00015E60" w:rsidRDefault="00640EF9" w:rsidP="00D47E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первому</w:t>
      </w:r>
      <w:r w:rsidRPr="00D10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вопросу слушали </w:t>
      </w:r>
      <w:r w:rsidR="007C043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Чеботарь О.А</w:t>
      </w:r>
      <w:r w:rsidRPr="00D108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., </w:t>
      </w:r>
      <w:r w:rsidRPr="00D108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директора школы</w:t>
      </w:r>
      <w:r w:rsidR="007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C0430">
        <w:rPr>
          <w:rFonts w:ascii="Times New Roman" w:eastAsia="Times New Roman" w:hAnsi="Times New Roman" w:cs="Times New Roman"/>
          <w:sz w:val="24"/>
          <w:szCs w:val="24"/>
        </w:rPr>
        <w:t xml:space="preserve">Оксана Анатольевна </w:t>
      </w:r>
      <w:r w:rsidR="00D47E1B" w:rsidRPr="00015E60">
        <w:rPr>
          <w:rFonts w:ascii="Times New Roman" w:eastAsia="Times New Roman" w:hAnsi="Times New Roman" w:cs="Times New Roman"/>
          <w:sz w:val="24"/>
          <w:szCs w:val="24"/>
        </w:rPr>
        <w:t xml:space="preserve">рассказала о том, </w:t>
      </w:r>
      <w:r w:rsidR="000C4607" w:rsidRPr="00015E60">
        <w:rPr>
          <w:rFonts w:ascii="Times New Roman" w:eastAsia="Times New Roman" w:hAnsi="Times New Roman" w:cs="Times New Roman"/>
          <w:sz w:val="24"/>
          <w:szCs w:val="24"/>
        </w:rPr>
        <w:t>что приобретено</w:t>
      </w:r>
      <w:r w:rsidR="00D47E1B" w:rsidRPr="00015E60">
        <w:rPr>
          <w:rFonts w:ascii="Times New Roman" w:eastAsia="Times New Roman" w:hAnsi="Times New Roman" w:cs="Times New Roman"/>
          <w:sz w:val="24"/>
          <w:szCs w:val="24"/>
        </w:rPr>
        <w:t xml:space="preserve"> следующее оборудование:</w:t>
      </w:r>
      <w:r w:rsidR="00D47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430">
        <w:rPr>
          <w:rFonts w:ascii="Times New Roman" w:eastAsia="Times New Roman" w:hAnsi="Times New Roman" w:cs="Times New Roman"/>
          <w:sz w:val="24"/>
          <w:szCs w:val="24"/>
        </w:rPr>
        <w:t xml:space="preserve">мармит </w:t>
      </w:r>
      <w:r w:rsidR="000C4607">
        <w:rPr>
          <w:rFonts w:ascii="Times New Roman" w:eastAsia="Times New Roman" w:hAnsi="Times New Roman" w:cs="Times New Roman"/>
          <w:sz w:val="24"/>
          <w:szCs w:val="24"/>
        </w:rPr>
        <w:t>для первых блюд, комплект пар</w:t>
      </w:r>
      <w:r w:rsidR="00CF566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C4607">
        <w:rPr>
          <w:rFonts w:ascii="Times New Roman" w:eastAsia="Times New Roman" w:hAnsi="Times New Roman" w:cs="Times New Roman"/>
          <w:sz w:val="24"/>
          <w:szCs w:val="24"/>
        </w:rPr>
        <w:t xml:space="preserve"> (каб. 35, 22). </w:t>
      </w:r>
      <w:r w:rsidR="00D47E1B" w:rsidRPr="00015E60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="000C4607">
        <w:rPr>
          <w:rFonts w:ascii="Times New Roman" w:eastAsia="Times New Roman" w:hAnsi="Times New Roman" w:cs="Times New Roman"/>
          <w:sz w:val="24"/>
          <w:szCs w:val="24"/>
        </w:rPr>
        <w:t>Оксана Анатольевна</w:t>
      </w:r>
      <w:r w:rsidR="00D47E1B" w:rsidRPr="00015E60">
        <w:rPr>
          <w:rFonts w:ascii="Times New Roman" w:eastAsia="Times New Roman" w:hAnsi="Times New Roman" w:cs="Times New Roman"/>
          <w:sz w:val="24"/>
          <w:szCs w:val="24"/>
        </w:rPr>
        <w:t xml:space="preserve"> подчеркнула, что к новому учебному году необходимо приобрести </w:t>
      </w:r>
      <w:r w:rsidR="000C4607">
        <w:rPr>
          <w:rFonts w:ascii="Times New Roman" w:eastAsia="Times New Roman" w:hAnsi="Times New Roman" w:cs="Times New Roman"/>
          <w:sz w:val="24"/>
          <w:szCs w:val="24"/>
        </w:rPr>
        <w:t>дополнительную посуду для столовой, два компьютера, принтер.</w:t>
      </w:r>
    </w:p>
    <w:p w:rsidR="00640EF9" w:rsidRDefault="000C4607" w:rsidP="00640E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Оксана Анатольевна</w:t>
      </w:r>
      <w:r w:rsidR="0064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 членам Управляющего совета о план</w:t>
      </w:r>
      <w:r w:rsidR="00CF566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ировании расходов в 2021</w:t>
      </w:r>
      <w:r w:rsidR="00D47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E1B" w:rsidRPr="0012408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40EF9" w:rsidRPr="001240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7E1B" w:rsidRPr="0012408C">
        <w:rPr>
          <w:rFonts w:ascii="Times New Roman" w:eastAsia="Times New Roman" w:hAnsi="Times New Roman" w:cs="Times New Roman"/>
          <w:sz w:val="24"/>
          <w:szCs w:val="24"/>
        </w:rPr>
        <w:t xml:space="preserve"> десять вращающихся стульев для компьютерного класса, три учи</w:t>
      </w:r>
      <w:r w:rsidR="0012408C" w:rsidRPr="0012408C">
        <w:rPr>
          <w:rFonts w:ascii="Times New Roman" w:eastAsia="Times New Roman" w:hAnsi="Times New Roman" w:cs="Times New Roman"/>
          <w:sz w:val="24"/>
          <w:szCs w:val="24"/>
        </w:rPr>
        <w:t>тельских стола в кабинеты 12,25, комплект парт в 1</w:t>
      </w:r>
      <w:r w:rsidR="00D47E1B" w:rsidRPr="0012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08C" w:rsidRPr="0012408C">
        <w:rPr>
          <w:rFonts w:ascii="Times New Roman" w:eastAsia="Times New Roman" w:hAnsi="Times New Roman" w:cs="Times New Roman"/>
          <w:sz w:val="24"/>
          <w:szCs w:val="24"/>
        </w:rPr>
        <w:t>кабинет; для</w:t>
      </w:r>
      <w:r w:rsidR="00D47E1B" w:rsidRPr="0012408C">
        <w:rPr>
          <w:rFonts w:ascii="Times New Roman" w:eastAsia="Times New Roman" w:hAnsi="Times New Roman" w:cs="Times New Roman"/>
          <w:sz w:val="24"/>
          <w:szCs w:val="24"/>
        </w:rPr>
        <w:t xml:space="preserve"> пищеблока – холодильник, 2 обеденных стола с 12 стульчиками.</w:t>
      </w:r>
      <w:r w:rsidR="00FA0A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0AD9" w:rsidRDefault="00FA0AD9" w:rsidP="00640EF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12408C">
        <w:rPr>
          <w:rFonts w:ascii="Times New Roman" w:eastAsia="Times New Roman" w:hAnsi="Times New Roman" w:cs="Times New Roman"/>
          <w:sz w:val="24"/>
          <w:szCs w:val="24"/>
        </w:rPr>
        <w:t>Оксана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подчеркнула, что в летний период при подготовке школы к новому учебному году необходимо выполнить работы по замене кровли, сантехнические работы по замене канализационных труб и установить шкаф в лаборантской для хранения оборудования и реактивов.</w:t>
      </w:r>
    </w:p>
    <w:p w:rsidR="00640EF9" w:rsidRDefault="00640EF9" w:rsidP="00640EF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EF9" w:rsidRDefault="00640EF9" w:rsidP="00640E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этому же вопросу слушали </w:t>
      </w:r>
      <w:r w:rsidR="00CF566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Скибу Н.В</w:t>
      </w:r>
      <w:r w:rsidRPr="00B913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.,</w:t>
      </w:r>
      <w:r w:rsidR="00124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летний период сделать ремонт с </w:t>
      </w:r>
      <w:r w:rsidRPr="00B91337">
        <w:rPr>
          <w:rFonts w:ascii="Times New Roman" w:eastAsia="Times New Roman" w:hAnsi="Times New Roman" w:cs="Times New Roman"/>
          <w:sz w:val="24"/>
          <w:szCs w:val="24"/>
        </w:rPr>
        <w:t xml:space="preserve">минимальной покраской в тех кабинетах, где хорошая сохранность парт и т.д. </w:t>
      </w:r>
      <w:r w:rsidR="00CF5669">
        <w:rPr>
          <w:rFonts w:ascii="Times New Roman" w:eastAsia="Times New Roman" w:hAnsi="Times New Roman" w:cs="Times New Roman"/>
          <w:sz w:val="24"/>
          <w:szCs w:val="24"/>
        </w:rPr>
        <w:t>Николай Владимирович</w:t>
      </w:r>
      <w:r w:rsidR="0012408C">
        <w:rPr>
          <w:rFonts w:ascii="Times New Roman" w:eastAsia="Times New Roman" w:hAnsi="Times New Roman" w:cs="Times New Roman"/>
          <w:sz w:val="24"/>
          <w:szCs w:val="24"/>
        </w:rPr>
        <w:t xml:space="preserve"> предложил</w:t>
      </w:r>
      <w:r w:rsidRPr="00B91337">
        <w:rPr>
          <w:rFonts w:ascii="Times New Roman" w:eastAsia="Times New Roman" w:hAnsi="Times New Roman" w:cs="Times New Roman"/>
          <w:sz w:val="24"/>
          <w:szCs w:val="24"/>
        </w:rPr>
        <w:t xml:space="preserve"> приобрести в кабинет оборудование для проведения лабораторных р</w:t>
      </w:r>
      <w:r w:rsidR="004E6557">
        <w:rPr>
          <w:rFonts w:ascii="Times New Roman" w:eastAsia="Times New Roman" w:hAnsi="Times New Roman" w:cs="Times New Roman"/>
          <w:sz w:val="24"/>
          <w:szCs w:val="24"/>
        </w:rPr>
        <w:t>абот по физике, химии, биологии.</w:t>
      </w:r>
    </w:p>
    <w:p w:rsidR="00640EF9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E1B" w:rsidRPr="00F0634C" w:rsidRDefault="00F0634C" w:rsidP="006768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i/>
        </w:rPr>
      </w:pPr>
      <w:r w:rsidRPr="00F0634C">
        <w:rPr>
          <w:rFonts w:ascii="Times New Roman" w:eastAsia="Times New Roman" w:hAnsi="Times New Roman" w:cs="Times New Roman"/>
          <w:sz w:val="24"/>
          <w:szCs w:val="24"/>
        </w:rPr>
        <w:t>По втор</w:t>
      </w:r>
      <w:r w:rsidR="00D47E1B" w:rsidRPr="00F0634C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F0634C">
        <w:rPr>
          <w:rFonts w:ascii="Times New Roman" w:eastAsia="Times New Roman" w:hAnsi="Times New Roman" w:cs="Times New Roman"/>
          <w:sz w:val="24"/>
          <w:szCs w:val="24"/>
        </w:rPr>
        <w:t xml:space="preserve">, третьему и </w:t>
      </w:r>
      <w:r w:rsidR="0012408C" w:rsidRPr="00F0634C">
        <w:rPr>
          <w:rFonts w:ascii="Times New Roman" w:eastAsia="Times New Roman" w:hAnsi="Times New Roman" w:cs="Times New Roman"/>
          <w:sz w:val="24"/>
          <w:szCs w:val="24"/>
        </w:rPr>
        <w:t>четвёртому вопросам</w:t>
      </w:r>
      <w:r w:rsidR="00D47E1B" w:rsidRPr="00F0634C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r w:rsidR="0012408C">
        <w:rPr>
          <w:rFonts w:ascii="Times New Roman" w:hAnsi="Times New Roman" w:cs="Times New Roman"/>
          <w:i/>
          <w:sz w:val="24"/>
          <w:szCs w:val="24"/>
          <w:u w:val="single"/>
        </w:rPr>
        <w:t>Чеботарь О.А</w:t>
      </w:r>
      <w:r w:rsidR="00D47E1B" w:rsidRPr="00F0634C">
        <w:rPr>
          <w:rFonts w:ascii="Times New Roman" w:hAnsi="Times New Roman" w:cs="Times New Roman"/>
          <w:i/>
          <w:sz w:val="24"/>
          <w:szCs w:val="24"/>
          <w:u w:val="single"/>
        </w:rPr>
        <w:t xml:space="preserve">., </w:t>
      </w:r>
      <w:r w:rsidR="00D47E1B" w:rsidRPr="00F063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директора </w:t>
      </w:r>
      <w:r w:rsidR="0012408C" w:rsidRPr="00F063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школы</w:t>
      </w:r>
      <w:r w:rsidR="0012408C" w:rsidRPr="00F0634C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="00D47E1B" w:rsidRPr="00F0634C"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</w:t>
      </w:r>
      <w:r w:rsidR="0012408C" w:rsidRPr="00F0634C">
        <w:rPr>
          <w:rFonts w:ascii="Times New Roman" w:eastAsia="Times New Roman" w:hAnsi="Times New Roman" w:cs="Times New Roman"/>
          <w:sz w:val="24"/>
          <w:szCs w:val="24"/>
        </w:rPr>
        <w:t xml:space="preserve">работе школы </w:t>
      </w:r>
      <w:r w:rsidR="0012408C" w:rsidRPr="00F0634C">
        <w:t>с</w:t>
      </w:r>
      <w:r w:rsidR="00D47E1B" w:rsidRPr="00F0634C">
        <w:rPr>
          <w:rFonts w:ascii="Times New Roman" w:eastAsia="Times New Roman" w:hAnsi="Times New Roman" w:cs="Times New Roman"/>
          <w:sz w:val="24"/>
          <w:szCs w:val="24"/>
        </w:rPr>
        <w:t xml:space="preserve"> семьями, находящимися</w:t>
      </w:r>
      <w:r w:rsidR="0012408C">
        <w:rPr>
          <w:rFonts w:ascii="Times New Roman" w:eastAsia="Times New Roman" w:hAnsi="Times New Roman" w:cs="Times New Roman"/>
          <w:sz w:val="24"/>
          <w:szCs w:val="24"/>
        </w:rPr>
        <w:t xml:space="preserve"> в сложной жизненной ситуации. </w:t>
      </w:r>
      <w:r w:rsidR="00D47E1B" w:rsidRPr="00F0634C">
        <w:rPr>
          <w:i/>
        </w:rPr>
        <w:t xml:space="preserve"> </w:t>
      </w:r>
    </w:p>
    <w:p w:rsidR="00D47E1B" w:rsidRPr="00F0634C" w:rsidRDefault="00D47E1B" w:rsidP="00D47E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F0634C">
        <w:rPr>
          <w:rFonts w:ascii="Times New Roman" w:hAnsi="Times New Roman" w:cs="Times New Roman"/>
          <w:sz w:val="24"/>
          <w:szCs w:val="24"/>
        </w:rPr>
        <w:t xml:space="preserve">сновными направлениями работы являются предупредительно - профилактическое, организационное, охранно-защитное, социально-терапевтическое, культурно-просветительное и диагностическое направления. В ходе диагностического исследования совместно с классными руководителями 1 классов изучено социальное положение семей первоклассников, определение их по </w:t>
      </w:r>
      <w:r w:rsidR="00CF5669" w:rsidRPr="00F0634C">
        <w:rPr>
          <w:rFonts w:ascii="Times New Roman" w:hAnsi="Times New Roman" w:cs="Times New Roman"/>
          <w:sz w:val="24"/>
          <w:szCs w:val="24"/>
        </w:rPr>
        <w:t>категориям; составлены</w:t>
      </w:r>
      <w:r w:rsidRPr="00F0634C">
        <w:rPr>
          <w:rFonts w:ascii="Times New Roman" w:hAnsi="Times New Roman" w:cs="Times New Roman"/>
          <w:sz w:val="24"/>
          <w:szCs w:val="24"/>
        </w:rPr>
        <w:t xml:space="preserve"> социальные паспорта всех классов и социальный паспорт школы, которые включили следующие категории семей:</w:t>
      </w: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- многодетные, малообеспеченные, опекунские, семьи   имеющие детей - инвалидов, семьи, находящиеся в социально-опасном положении.</w:t>
      </w: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ведётся разъяснительная работа с родителями по сбору необходимого пакета документов для оформления статуса малообеспеченной семьи. </w:t>
      </w:r>
      <w:r w:rsidRPr="00F0634C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Социальным педагогом была оказана непосредственная помощь в получении справок на льготное питание: консультации по сбору документов, заполнение бланков на питание, сбор необходимых документов, оформление питания. </w:t>
      </w:r>
    </w:p>
    <w:p w:rsidR="00D47E1B" w:rsidRPr="009C076A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1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076A">
        <w:rPr>
          <w:rFonts w:ascii="Times New Roman" w:hAnsi="Times New Roman" w:cs="Times New Roman"/>
          <w:sz w:val="24"/>
          <w:szCs w:val="24"/>
        </w:rPr>
        <w:t xml:space="preserve">В течение сентября – </w:t>
      </w:r>
      <w:r w:rsidR="00CF5669" w:rsidRPr="009C076A">
        <w:rPr>
          <w:rFonts w:ascii="Times New Roman" w:hAnsi="Times New Roman" w:cs="Times New Roman"/>
          <w:sz w:val="24"/>
          <w:szCs w:val="24"/>
        </w:rPr>
        <w:t>января прошло</w:t>
      </w:r>
      <w:r w:rsidRPr="009C076A">
        <w:rPr>
          <w:rFonts w:ascii="Times New Roman" w:hAnsi="Times New Roman" w:cs="Times New Roman"/>
          <w:sz w:val="24"/>
          <w:szCs w:val="24"/>
        </w:rPr>
        <w:t xml:space="preserve"> 5 заседаний Советов профилактики, ежемесячно </w:t>
      </w:r>
      <w:r w:rsidR="00CF5669" w:rsidRPr="009C076A">
        <w:rPr>
          <w:rFonts w:ascii="Times New Roman" w:hAnsi="Times New Roman" w:cs="Times New Roman"/>
          <w:sz w:val="24"/>
          <w:szCs w:val="24"/>
        </w:rPr>
        <w:t>проводятся рейды</w:t>
      </w:r>
      <w:r w:rsidRPr="009C076A">
        <w:rPr>
          <w:rFonts w:ascii="Times New Roman" w:hAnsi="Times New Roman" w:cs="Times New Roman"/>
          <w:sz w:val="24"/>
          <w:szCs w:val="24"/>
        </w:rPr>
        <w:t xml:space="preserve"> с инспектором ПО -1. </w:t>
      </w: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1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0634C">
        <w:rPr>
          <w:rFonts w:ascii="Times New Roman" w:hAnsi="Times New Roman" w:cs="Times New Roman"/>
          <w:sz w:val="24"/>
          <w:szCs w:val="24"/>
        </w:rPr>
        <w:t xml:space="preserve">В системе проводилась профилактическая работа, направленная на противодействие девиантному поведению (наркомания, алкоголизм, правонарушения), которая охватила большую </w:t>
      </w:r>
      <w:r w:rsidR="00CF5669" w:rsidRPr="00F0634C">
        <w:rPr>
          <w:rFonts w:ascii="Times New Roman" w:hAnsi="Times New Roman" w:cs="Times New Roman"/>
          <w:sz w:val="24"/>
          <w:szCs w:val="24"/>
        </w:rPr>
        <w:t>часть учащихся</w:t>
      </w:r>
      <w:r w:rsidRPr="00F0634C">
        <w:rPr>
          <w:rFonts w:ascii="Times New Roman" w:hAnsi="Times New Roman" w:cs="Times New Roman"/>
          <w:sz w:val="24"/>
          <w:szCs w:val="24"/>
        </w:rPr>
        <w:t xml:space="preserve"> школы, в том числе и учащихся «группы риска». Совместно с инспектором ОП-1 ежемесячно проводилась сверка по учащимся, состоящим на учете.</w:t>
      </w:r>
    </w:p>
    <w:p w:rsidR="00D47E1B" w:rsidRPr="00F0634C" w:rsidRDefault="00D47E1B" w:rsidP="001240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  <w:t xml:space="preserve"> В рамках организационно-планирующего и социально-педагогического направлений </w:t>
      </w:r>
      <w:r w:rsidR="0012408C" w:rsidRPr="00F0634C">
        <w:rPr>
          <w:rFonts w:ascii="Times New Roman" w:hAnsi="Times New Roman" w:cs="Times New Roman"/>
          <w:sz w:val="24"/>
          <w:szCs w:val="24"/>
        </w:rPr>
        <w:t>выполнялись совместные</w:t>
      </w:r>
      <w:r w:rsidRPr="00F0634C">
        <w:rPr>
          <w:rFonts w:ascii="Times New Roman" w:hAnsi="Times New Roman" w:cs="Times New Roman"/>
          <w:sz w:val="24"/>
          <w:szCs w:val="24"/>
        </w:rPr>
        <w:t xml:space="preserve"> планы с ОП-1, </w:t>
      </w:r>
      <w:r w:rsidR="0012408C" w:rsidRPr="00F0634C">
        <w:rPr>
          <w:rFonts w:ascii="Times New Roman" w:hAnsi="Times New Roman" w:cs="Times New Roman"/>
          <w:sz w:val="24"/>
          <w:szCs w:val="24"/>
        </w:rPr>
        <w:t>с наркологическим</w:t>
      </w:r>
      <w:r w:rsidRPr="00F0634C">
        <w:rPr>
          <w:rFonts w:ascii="Times New Roman" w:hAnsi="Times New Roman" w:cs="Times New Roman"/>
          <w:sz w:val="24"/>
          <w:szCs w:val="24"/>
        </w:rPr>
        <w:t xml:space="preserve"> диспансером, краевым СМПЦ.</w:t>
      </w:r>
    </w:p>
    <w:p w:rsidR="00F0634C" w:rsidRPr="00F0634C" w:rsidRDefault="00D47E1B" w:rsidP="001240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</w:r>
      <w:r w:rsidR="0012408C">
        <w:rPr>
          <w:rFonts w:ascii="Times New Roman" w:hAnsi="Times New Roman" w:cs="Times New Roman"/>
          <w:sz w:val="24"/>
          <w:szCs w:val="24"/>
        </w:rPr>
        <w:t>Чеботарь О.А.</w:t>
      </w:r>
      <w:r w:rsidRPr="00F0634C">
        <w:rPr>
          <w:rFonts w:ascii="Times New Roman" w:hAnsi="Times New Roman" w:cs="Times New Roman"/>
          <w:sz w:val="24"/>
          <w:szCs w:val="24"/>
        </w:rPr>
        <w:t xml:space="preserve"> также подчеркнула, </w:t>
      </w:r>
      <w:r w:rsidR="0012408C" w:rsidRPr="00F0634C">
        <w:rPr>
          <w:rFonts w:ascii="Times New Roman" w:hAnsi="Times New Roman" w:cs="Times New Roman"/>
          <w:sz w:val="24"/>
          <w:szCs w:val="24"/>
        </w:rPr>
        <w:t>что приоритетным</w:t>
      </w:r>
      <w:r w:rsidRPr="00F0634C">
        <w:rPr>
          <w:rFonts w:ascii="Times New Roman" w:hAnsi="Times New Roman" w:cs="Times New Roman"/>
          <w:sz w:val="24"/>
          <w:szCs w:val="24"/>
        </w:rPr>
        <w:t xml:space="preserve"> </w:t>
      </w:r>
      <w:r w:rsidR="0012408C" w:rsidRPr="00F0634C">
        <w:rPr>
          <w:rFonts w:ascii="Times New Roman" w:hAnsi="Times New Roman" w:cs="Times New Roman"/>
          <w:sz w:val="24"/>
          <w:szCs w:val="24"/>
        </w:rPr>
        <w:t>направлением стало</w:t>
      </w:r>
      <w:r w:rsidRPr="00F0634C">
        <w:rPr>
          <w:rFonts w:ascii="Times New Roman" w:hAnsi="Times New Roman" w:cs="Times New Roman"/>
          <w:sz w:val="24"/>
          <w:szCs w:val="24"/>
        </w:rPr>
        <w:t xml:space="preserve"> профилактическое.</w:t>
      </w:r>
      <w:r w:rsidR="00F0634C">
        <w:rPr>
          <w:rFonts w:ascii="Times New Roman" w:hAnsi="Times New Roman" w:cs="Times New Roman"/>
          <w:sz w:val="24"/>
          <w:szCs w:val="24"/>
        </w:rPr>
        <w:t xml:space="preserve"> </w:t>
      </w:r>
      <w:r w:rsidR="00F0634C" w:rsidRPr="00F0634C">
        <w:rPr>
          <w:rFonts w:ascii="Times New Roman" w:hAnsi="Times New Roman" w:cs="Times New Roman"/>
          <w:sz w:val="24"/>
          <w:szCs w:val="24"/>
        </w:rPr>
        <w:t>В рамках этого направления в школе составлен план работы  по профилактике преступлений и правонарушений; составлен план совместных мероприятий с ПДН ОП-1, с МБУЗ «Городской наркологический диспансер», с КГКУ «Краевой центр социального воспитания и здоровья»; в рамках краевой операции «Подросток» проводятся рейды в семьи учащихся, состоящих на учете в ПДН ОП;  1 раз в месяц проводятся школьные «Советы профилактики правонарушений», городские комиссии КДНиЗП; ежемесячно проводится сверка с ПДН ОП-1 по состоящим на учете учащимся; участие Инспектора ПДН ОП-1 в общешкольных родительских собраниях, групповые беседы с учащимися, Дни инспектора; организация групповых бесед с учащимися врача-нарколога, обследование детей «группы риска» и других учащихся (по желанию родителей) в наркологическом диспансере; ежедневный контроль за посещаемостью и пропусками уроков учащимися, состоящими на ВШК, в ПДН, учащимися из семей, находящихся в социально-опасном положении; проведение тематических классных часов; вовлечение учащихся «группы риска» в общественно-полезные дела, кружки и секции.</w:t>
      </w:r>
    </w:p>
    <w:p w:rsidR="00F0634C" w:rsidRPr="00F0634C" w:rsidRDefault="00F0634C" w:rsidP="006065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2408C">
        <w:rPr>
          <w:rFonts w:ascii="Times New Roman" w:hAnsi="Times New Roman" w:cs="Times New Roman"/>
          <w:sz w:val="24"/>
          <w:szCs w:val="24"/>
        </w:rPr>
        <w:t>Чеботарь О.А.</w:t>
      </w:r>
      <w:r>
        <w:rPr>
          <w:rFonts w:ascii="Times New Roman" w:hAnsi="Times New Roman" w:cs="Times New Roman"/>
          <w:sz w:val="24"/>
          <w:szCs w:val="24"/>
        </w:rPr>
        <w:t xml:space="preserve"> назвала направления деятельности пед. коллектива при р</w:t>
      </w:r>
      <w:r w:rsidRPr="00F0634C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634C">
        <w:rPr>
          <w:rFonts w:ascii="Times New Roman" w:hAnsi="Times New Roman" w:cs="Times New Roman"/>
          <w:sz w:val="24"/>
          <w:szCs w:val="24"/>
        </w:rPr>
        <w:t xml:space="preserve"> с семь</w:t>
      </w:r>
      <w:r>
        <w:rPr>
          <w:rFonts w:ascii="Times New Roman" w:hAnsi="Times New Roman" w:cs="Times New Roman"/>
          <w:sz w:val="24"/>
          <w:szCs w:val="24"/>
        </w:rPr>
        <w:t>ями учащихся: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Оказание семье разнообразной помощи: совместно с ЦСПН  оформление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документов для материальной поддержки семьи, детских пособий, оформление учащихся в пришкольные и загородные лагеря, оформление льготного питания.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Помощь семьям в ходе проведения акции «Помоги собраться в школу».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Рейды в семьи, находящиеся в социально-опасном положении с целью контроля.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При необходимости привлечение родителей к административной ответственности.  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Совместно с КДНиЗП оказание помощи в бесплатном лечении и реабилитации  в наркологическом диспансере.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Социально-педагогическое просвещение семей: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- взаимоотношение в семье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- профилактика алкоголизма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- жестокое обращение с детьми, суицид.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 Индивидуальные встречи, беседы с родителями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Оказание помощи детям из неблагополучных семей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Выявление среди принятых в школу учащихся из многодетных, малоимущих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семей, подопечных детей, детей из семей, находящихся в социально-опасном положении</w:t>
      </w:r>
      <w:r w:rsidRPr="00F0634C">
        <w:rPr>
          <w:rFonts w:ascii="Times New Roman" w:hAnsi="Times New Roman" w:cs="Times New Roman"/>
          <w:sz w:val="24"/>
          <w:szCs w:val="24"/>
        </w:rPr>
        <w:tab/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 В течение года оказание помощи вещами, обувью, канцелярскими принадлежностями.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Выявление и изучение жилищно-бытовых условий детей.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Защита интересов ребенка в суде (по необходимости).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Оказание морально-психологической помощи учащимся.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Вовлечение в кружки и секции, в классные и общешкольные мероприятия. </w:t>
      </w:r>
    </w:p>
    <w:p w:rsidR="00F0634C" w:rsidRPr="00F0634C" w:rsidRDefault="00F0634C" w:rsidP="00606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Оказание помощи в учебе, помощи в дальнейшем выборе образовательного маршрута.</w:t>
      </w:r>
    </w:p>
    <w:p w:rsidR="00F0634C" w:rsidRPr="00F0634C" w:rsidRDefault="00F0634C" w:rsidP="00F06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Оформление в пришкольные и загородные лагеря. </w:t>
      </w:r>
    </w:p>
    <w:p w:rsidR="00F0634C" w:rsidRPr="00F0634C" w:rsidRDefault="00F0634C" w:rsidP="00F06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>Осуществление контроля за питанием  учащихся.</w:t>
      </w:r>
    </w:p>
    <w:p w:rsidR="00F0634C" w:rsidRPr="00D16E92" w:rsidRDefault="00F0634C" w:rsidP="00F063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34C">
        <w:rPr>
          <w:rFonts w:ascii="Times New Roman" w:hAnsi="Times New Roman" w:cs="Times New Roman"/>
          <w:sz w:val="24"/>
          <w:szCs w:val="24"/>
        </w:rPr>
        <w:t xml:space="preserve">Оформление в КГКУ «Комсомольский-на-Амуре центр помощи семье и детям» (по </w:t>
      </w:r>
      <w:r w:rsidRPr="00D16E92">
        <w:rPr>
          <w:rFonts w:ascii="Times New Roman" w:hAnsi="Times New Roman" w:cs="Times New Roman"/>
          <w:sz w:val="24"/>
          <w:szCs w:val="24"/>
        </w:rPr>
        <w:t>социальным показаниям).</w:t>
      </w:r>
    </w:p>
    <w:p w:rsidR="00D47E1B" w:rsidRPr="00D16E92" w:rsidRDefault="00CF5669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30.01.2021</w:t>
      </w:r>
      <w:r w:rsidR="006065C0">
        <w:rPr>
          <w:rFonts w:ascii="Times New Roman" w:hAnsi="Times New Roman" w:cs="Times New Roman"/>
          <w:sz w:val="24"/>
          <w:szCs w:val="24"/>
        </w:rPr>
        <w:t xml:space="preserve"> на учёте </w:t>
      </w:r>
      <w:r w:rsidR="00D47E1B" w:rsidRPr="00D16E92">
        <w:rPr>
          <w:rFonts w:ascii="Times New Roman" w:hAnsi="Times New Roman" w:cs="Times New Roman"/>
          <w:sz w:val="24"/>
          <w:szCs w:val="24"/>
        </w:rPr>
        <w:t xml:space="preserve">состоят следующие учащиеся: </w:t>
      </w:r>
    </w:p>
    <w:p w:rsidR="009C076A" w:rsidRDefault="009C076A" w:rsidP="00D47E1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381"/>
        <w:gridCol w:w="2871"/>
      </w:tblGrid>
      <w:tr w:rsidR="009C076A" w:rsidRPr="004C0087" w:rsidTr="002F5534">
        <w:tc>
          <w:tcPr>
            <w:tcW w:w="110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38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7">
              <w:rPr>
                <w:rFonts w:ascii="Times New Roman" w:hAnsi="Times New Roman" w:cs="Times New Roman"/>
                <w:sz w:val="24"/>
                <w:szCs w:val="24"/>
              </w:rPr>
              <w:t>На каком учёте состоит</w:t>
            </w:r>
          </w:p>
        </w:tc>
      </w:tr>
      <w:tr w:rsidR="009C076A" w:rsidRPr="004C0087" w:rsidTr="002F5534">
        <w:tc>
          <w:tcPr>
            <w:tcW w:w="110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</w:tcPr>
          <w:p w:rsidR="009C076A" w:rsidRPr="004C0087" w:rsidRDefault="009C076A" w:rsidP="002F553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7E1B" w:rsidRPr="00D47E1B" w:rsidRDefault="00D47E1B" w:rsidP="00D47E1B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7E1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0634C">
        <w:rPr>
          <w:rFonts w:ascii="Times New Roman" w:hAnsi="Times New Roman" w:cs="Times New Roman"/>
          <w:sz w:val="24"/>
          <w:szCs w:val="24"/>
        </w:rPr>
        <w:t>У всех классных руководителей этих учащихся  в планах воспитательной работы есть раздел по работе с учащимися «группы риска», где запланированы беседы, встречи с родителями, посещения на дому.</w:t>
      </w: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</w:r>
      <w:r w:rsidR="006065C0">
        <w:rPr>
          <w:rFonts w:ascii="Times New Roman" w:hAnsi="Times New Roman" w:cs="Times New Roman"/>
          <w:sz w:val="24"/>
          <w:szCs w:val="24"/>
        </w:rPr>
        <w:t>Оксана Анатольевна</w:t>
      </w:r>
      <w:r w:rsidRPr="00F0634C">
        <w:rPr>
          <w:rFonts w:ascii="Times New Roman" w:hAnsi="Times New Roman" w:cs="Times New Roman"/>
          <w:sz w:val="24"/>
          <w:szCs w:val="24"/>
        </w:rPr>
        <w:t xml:space="preserve"> проанализировала работу классных руководителей с данными  учащимися и обратила внимание на необходимость привлечения их в кружки и секции.</w:t>
      </w:r>
    </w:p>
    <w:p w:rsidR="00D47E1B" w:rsidRPr="00F0634C" w:rsidRDefault="006065C0" w:rsidP="00D47E1B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Чеботарь О.А</w:t>
      </w:r>
      <w:r w:rsidR="00D47E1B" w:rsidRPr="00F0634C">
        <w:rPr>
          <w:rFonts w:ascii="Times New Roman" w:hAnsi="Times New Roman" w:cs="Times New Roman"/>
          <w:sz w:val="24"/>
          <w:szCs w:val="24"/>
        </w:rPr>
        <w:t>. предложила:</w:t>
      </w:r>
    </w:p>
    <w:p w:rsidR="00D47E1B" w:rsidRPr="009C076A" w:rsidRDefault="00D47E1B" w:rsidP="004E65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  <w:t xml:space="preserve"> Продолжить работу по воспитанию учащихся, состоящих в «группе риска»: чаще привлекать таких ребят к общественной жизни школы, помогать родителям в получении консультаций у специалистов.</w:t>
      </w:r>
      <w:r w:rsidRPr="00F0634C">
        <w:rPr>
          <w:rFonts w:ascii="Times New Roman" w:hAnsi="Times New Roman" w:cs="Times New Roman"/>
          <w:sz w:val="24"/>
          <w:szCs w:val="24"/>
        </w:rPr>
        <w:tab/>
      </w:r>
    </w:p>
    <w:p w:rsidR="00D47E1B" w:rsidRPr="00F0634C" w:rsidRDefault="00F0634C" w:rsidP="00D47E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065C0">
        <w:rPr>
          <w:rFonts w:ascii="Times New Roman" w:hAnsi="Times New Roman" w:cs="Times New Roman"/>
          <w:sz w:val="24"/>
          <w:szCs w:val="24"/>
        </w:rPr>
        <w:t>Оксана Анатольевна</w:t>
      </w:r>
      <w:r w:rsidR="00D47E1B" w:rsidRPr="00F0634C">
        <w:rPr>
          <w:rFonts w:ascii="Times New Roman" w:hAnsi="Times New Roman" w:cs="Times New Roman"/>
          <w:sz w:val="24"/>
          <w:szCs w:val="24"/>
        </w:rPr>
        <w:t xml:space="preserve"> рассказала об оказании помощи детям из неблагополучных семей. </w:t>
      </w:r>
      <w:r w:rsidR="006065C0">
        <w:rPr>
          <w:rFonts w:ascii="Times New Roman" w:hAnsi="Times New Roman" w:cs="Times New Roman"/>
          <w:sz w:val="24"/>
          <w:szCs w:val="24"/>
        </w:rPr>
        <w:t>Оксана Анатольевна</w:t>
      </w:r>
      <w:r w:rsidR="00D47E1B" w:rsidRPr="00F0634C">
        <w:rPr>
          <w:rFonts w:ascii="Times New Roman" w:hAnsi="Times New Roman" w:cs="Times New Roman"/>
          <w:sz w:val="24"/>
          <w:szCs w:val="24"/>
        </w:rPr>
        <w:t xml:space="preserve"> подчеркнула, что дети из неблагополучных семей находятся под ежедневным контролем классных руководителей, социального педагога </w:t>
      </w:r>
      <w:r w:rsidR="006065C0">
        <w:rPr>
          <w:rFonts w:ascii="Times New Roman" w:hAnsi="Times New Roman" w:cs="Times New Roman"/>
          <w:sz w:val="24"/>
          <w:szCs w:val="24"/>
        </w:rPr>
        <w:t>Черной С.Ю.</w:t>
      </w:r>
      <w:r w:rsidR="00D47E1B" w:rsidRPr="00F0634C">
        <w:rPr>
          <w:rFonts w:ascii="Times New Roman" w:hAnsi="Times New Roman" w:cs="Times New Roman"/>
          <w:sz w:val="24"/>
          <w:szCs w:val="24"/>
        </w:rPr>
        <w:t xml:space="preserve">, администрации школы. </w:t>
      </w:r>
    </w:p>
    <w:p w:rsidR="00D47E1B" w:rsidRPr="00F0634C" w:rsidRDefault="00D47E1B" w:rsidP="00D4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ab/>
        <w:t>При необходимости оказывается помощь вещами (б\у); проводятся индивидуальные консультации учителями – предметниками; оформление в пришкольный лагерь; вовлечение в кружки и секции; помощь в оформлении паспортов и документов для материальной поддержки семей, льготного питания в школе; консультации для учащихся и родителей по определению дальнейшего образовательного маршрута.</w:t>
      </w:r>
    </w:p>
    <w:p w:rsidR="00640EF9" w:rsidRPr="00F0634C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A9" w:rsidRPr="006C68FF" w:rsidRDefault="004E6557" w:rsidP="00FA70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6E92" w:rsidRPr="004E6557">
        <w:rPr>
          <w:rFonts w:ascii="Times New Roman" w:hAnsi="Times New Roman" w:cs="Times New Roman"/>
          <w:color w:val="000000"/>
          <w:sz w:val="24"/>
          <w:szCs w:val="24"/>
        </w:rPr>
        <w:t xml:space="preserve">По пятому вопросу слушали </w:t>
      </w:r>
      <w:r w:rsidR="006065C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Сахарову Н.П</w:t>
      </w:r>
      <w:r w:rsidR="00D16E92" w:rsidRPr="004E655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., зам. директора по УВР</w:t>
      </w:r>
      <w:r w:rsidR="006065C0">
        <w:rPr>
          <w:rFonts w:ascii="Times New Roman" w:hAnsi="Times New Roman" w:cs="Times New Roman"/>
          <w:color w:val="000000"/>
          <w:sz w:val="24"/>
          <w:szCs w:val="24"/>
        </w:rPr>
        <w:t xml:space="preserve">. Наталья Павловна </w:t>
      </w:r>
      <w:r w:rsidR="00D16E92" w:rsidRPr="004E6557">
        <w:rPr>
          <w:rFonts w:ascii="Times New Roman" w:hAnsi="Times New Roman" w:cs="Times New Roman"/>
          <w:sz w:val="24"/>
          <w:szCs w:val="24"/>
        </w:rPr>
        <w:t xml:space="preserve">рассказала о внеурочной занятости учащихся школы. Общее количество учащихся, посещающих </w:t>
      </w:r>
      <w:r w:rsidR="00D16E92" w:rsidRPr="004E6557">
        <w:rPr>
          <w:rFonts w:ascii="Times New Roman" w:hAnsi="Times New Roman" w:cs="Times New Roman"/>
          <w:bCs/>
          <w:sz w:val="24"/>
          <w:szCs w:val="24"/>
        </w:rPr>
        <w:t>учрежд</w:t>
      </w:r>
      <w:r w:rsidR="006065C0">
        <w:rPr>
          <w:rFonts w:ascii="Times New Roman" w:hAnsi="Times New Roman" w:cs="Times New Roman"/>
          <w:bCs/>
          <w:sz w:val="24"/>
          <w:szCs w:val="24"/>
        </w:rPr>
        <w:t>ения доп. образования города, 643, что составляет 84</w:t>
      </w:r>
      <w:r w:rsidR="00D16E92" w:rsidRPr="004E6557">
        <w:rPr>
          <w:rFonts w:ascii="Times New Roman" w:hAnsi="Times New Roman" w:cs="Times New Roman"/>
          <w:bCs/>
          <w:sz w:val="24"/>
          <w:szCs w:val="24"/>
        </w:rPr>
        <w:t xml:space="preserve">%. </w:t>
      </w:r>
      <w:r w:rsidR="00FA70A9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6065C0">
        <w:rPr>
          <w:rFonts w:ascii="Times New Roman" w:hAnsi="Times New Roman" w:cs="Times New Roman"/>
          <w:bCs/>
          <w:sz w:val="24"/>
          <w:szCs w:val="24"/>
        </w:rPr>
        <w:t>Сахарова Н.П</w:t>
      </w:r>
      <w:r w:rsidR="006065C0" w:rsidRPr="006768A5">
        <w:rPr>
          <w:rFonts w:ascii="Times New Roman" w:hAnsi="Times New Roman" w:cs="Times New Roman"/>
          <w:bCs/>
          <w:sz w:val="24"/>
          <w:szCs w:val="24"/>
        </w:rPr>
        <w:t xml:space="preserve">. подчеркнула, что на базе школы организована работа кружков и секций, и проанализировала их наполняемость. 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7"/>
        <w:gridCol w:w="1513"/>
        <w:gridCol w:w="1321"/>
        <w:gridCol w:w="992"/>
        <w:gridCol w:w="1272"/>
        <w:gridCol w:w="1138"/>
        <w:gridCol w:w="709"/>
        <w:gridCol w:w="991"/>
      </w:tblGrid>
      <w:tr w:rsidR="00FA70A9" w:rsidRPr="00FA70A9" w:rsidTr="00FA70A9">
        <w:trPr>
          <w:trHeight w:val="131"/>
        </w:trPr>
        <w:tc>
          <w:tcPr>
            <w:tcW w:w="568" w:type="dxa"/>
            <w:vMerge w:val="restart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№ пп</w:t>
            </w:r>
          </w:p>
        </w:tc>
        <w:tc>
          <w:tcPr>
            <w:tcW w:w="992" w:type="dxa"/>
            <w:vMerge w:val="restart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Ф.И. обучающегося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ребенка один раз</w:t>
            </w:r>
          </w:p>
        </w:tc>
        <w:tc>
          <w:tcPr>
            <w:tcW w:w="991" w:type="dxa"/>
            <w:vMerge w:val="restart"/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ребенка дополнительным образованием 2 и более раз</w:t>
            </w:r>
          </w:p>
        </w:tc>
      </w:tr>
      <w:tr w:rsidR="00FA70A9" w:rsidRPr="00FA70A9" w:rsidTr="00FA70A9">
        <w:trPr>
          <w:trHeight w:val="352"/>
        </w:trPr>
        <w:tc>
          <w:tcPr>
            <w:tcW w:w="568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В школьных кружках (ФГОС не считать)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«Городской Дворец творчества», Дом детского творчества, ЭБЦ, ЦЮТ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Музыкальные, художественные школы, Дворцы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Детские юношеские спортивные школы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>МОУ ДОД ДЮЦ «Дземги», ЦВР «Юность»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Негосударственные учреждения дополнительного образования </w:t>
            </w:r>
          </w:p>
        </w:tc>
        <w:tc>
          <w:tcPr>
            <w:tcW w:w="709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0A9" w:rsidRPr="00FA70A9" w:rsidTr="00FA70A9">
        <w:trPr>
          <w:trHeight w:val="352"/>
        </w:trPr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A70A9" w:rsidRPr="00FA70A9" w:rsidRDefault="00FA70A9" w:rsidP="00FA70A9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1а/36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1б/33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а/36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б/32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а/36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 б/32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а/34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б/28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в/27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а/26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б/25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в/28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а/26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б/22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в/23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а/26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б/24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 в/24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а/26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б/29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в /27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г/9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д/14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а/28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б/28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10а/30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б/28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0A9" w:rsidRPr="00FA70A9" w:rsidTr="00FA70A9">
        <w:tc>
          <w:tcPr>
            <w:tcW w:w="56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а/31 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0A9" w:rsidRPr="00FA70A9" w:rsidTr="00FA70A9">
        <w:tc>
          <w:tcPr>
            <w:tcW w:w="568" w:type="dxa"/>
            <w:vMerge w:val="restart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Всего в школе </w:t>
            </w:r>
          </w:p>
        </w:tc>
        <w:tc>
          <w:tcPr>
            <w:tcW w:w="992" w:type="dxa"/>
            <w:vMerge w:val="restart"/>
          </w:tcPr>
          <w:p w:rsidR="00FA70A9" w:rsidRPr="00FA70A9" w:rsidRDefault="006C68FF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651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FA70A9" w:rsidRPr="00FA70A9" w:rsidTr="00FA70A9">
        <w:tc>
          <w:tcPr>
            <w:tcW w:w="568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84,8 %</w:t>
            </w:r>
          </w:p>
        </w:tc>
        <w:tc>
          <w:tcPr>
            <w:tcW w:w="991" w:type="dxa"/>
          </w:tcPr>
          <w:p w:rsidR="00FA70A9" w:rsidRPr="00FA70A9" w:rsidRDefault="00FA70A9" w:rsidP="00FA70A9">
            <w:pPr>
              <w:tabs>
                <w:tab w:val="left" w:pos="1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25,1%</w:t>
            </w:r>
          </w:p>
        </w:tc>
      </w:tr>
    </w:tbl>
    <w:p w:rsidR="006065C0" w:rsidRPr="006768A5" w:rsidRDefault="006065C0" w:rsidP="00D16E92">
      <w:pPr>
        <w:rPr>
          <w:rFonts w:ascii="Times New Roman" w:hAnsi="Times New Roman" w:cs="Times New Roman"/>
          <w:bCs/>
          <w:sz w:val="24"/>
          <w:szCs w:val="24"/>
        </w:rPr>
      </w:pPr>
    </w:p>
    <w:p w:rsidR="006768A5" w:rsidRPr="006768A5" w:rsidRDefault="00FA70A9" w:rsidP="006768A5">
      <w:pPr>
        <w:pStyle w:val="a3"/>
        <w:ind w:left="-227" w:firstLine="9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Павловна</w:t>
      </w:r>
      <w:r w:rsidR="006768A5" w:rsidRPr="006768A5">
        <w:rPr>
          <w:rFonts w:ascii="Times New Roman" w:hAnsi="Times New Roman" w:cs="Times New Roman"/>
          <w:sz w:val="24"/>
          <w:szCs w:val="24"/>
        </w:rPr>
        <w:t xml:space="preserve"> отметила, что все учащиеся 1-4 классов охвачены внеурочной деятельностью.  </w:t>
      </w:r>
    </w:p>
    <w:p w:rsidR="006768A5" w:rsidRPr="006768A5" w:rsidRDefault="006768A5" w:rsidP="006768A5">
      <w:pPr>
        <w:pStyle w:val="a3"/>
        <w:ind w:left="-227" w:firstLine="935"/>
        <w:rPr>
          <w:rFonts w:ascii="Times New Roman" w:hAnsi="Times New Roman" w:cs="Times New Roman"/>
          <w:sz w:val="24"/>
          <w:szCs w:val="24"/>
        </w:rPr>
      </w:pPr>
      <w:r w:rsidRPr="006768A5">
        <w:rPr>
          <w:rFonts w:ascii="Times New Roman" w:hAnsi="Times New Roman" w:cs="Times New Roman"/>
          <w:sz w:val="24"/>
          <w:szCs w:val="24"/>
        </w:rPr>
        <w:t xml:space="preserve">Подводя итоги, </w:t>
      </w:r>
      <w:r w:rsidR="00FA70A9">
        <w:rPr>
          <w:rFonts w:ascii="Times New Roman" w:hAnsi="Times New Roman" w:cs="Times New Roman"/>
          <w:sz w:val="24"/>
          <w:szCs w:val="24"/>
        </w:rPr>
        <w:t>Сахарова Н.П.</w:t>
      </w:r>
      <w:r w:rsidRPr="006768A5">
        <w:rPr>
          <w:rFonts w:ascii="Times New Roman" w:hAnsi="Times New Roman" w:cs="Times New Roman"/>
          <w:sz w:val="24"/>
          <w:szCs w:val="24"/>
        </w:rPr>
        <w:t xml:space="preserve"> предложила классным руководителям 1-9 классов провести разъяснительную работу с учащимися и их родителями, на классных часах и родительских собраниях рассказать о действующих в школе и городе кружках и секциях.</w:t>
      </w:r>
    </w:p>
    <w:p w:rsidR="00D16E92" w:rsidRDefault="00D16E92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EF9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6D9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решили:</w:t>
      </w:r>
    </w:p>
    <w:p w:rsidR="00640EF9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EF9" w:rsidRDefault="00FA70A9" w:rsidP="00B735A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C68FF">
        <w:rPr>
          <w:rFonts w:ascii="Times New Roman" w:hAnsi="Times New Roman" w:cs="Times New Roman"/>
          <w:sz w:val="24"/>
          <w:szCs w:val="24"/>
        </w:rPr>
        <w:t>срок до 10.01.2021</w:t>
      </w:r>
      <w:r w:rsidR="00B735A7" w:rsidRPr="00B735A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Чеботарь О.А</w:t>
      </w:r>
      <w:r w:rsidR="00B735A7" w:rsidRPr="00B735A7">
        <w:rPr>
          <w:rFonts w:ascii="Times New Roman" w:hAnsi="Times New Roman" w:cs="Times New Roman"/>
          <w:sz w:val="24"/>
          <w:szCs w:val="24"/>
        </w:rPr>
        <w:t>. внести в план расходов приобретение</w:t>
      </w:r>
      <w:r w:rsidR="00B735A7" w:rsidRPr="00B73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2408C">
        <w:rPr>
          <w:rFonts w:ascii="Times New Roman" w:eastAsia="Times New Roman" w:hAnsi="Times New Roman" w:cs="Times New Roman"/>
          <w:sz w:val="24"/>
          <w:szCs w:val="24"/>
        </w:rPr>
        <w:t>есять вращающихся стульев для компьютерного класса, три учительских стола в кабинеты 12,25, комплект парт в 1 кабинет; для пищеблока – холодильник, 2 обеденных стола с 12 стульчиками.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0EF9" w:rsidRPr="00FA70A9" w:rsidRDefault="004E6557" w:rsidP="00FA70A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34C">
        <w:rPr>
          <w:rFonts w:ascii="Times New Roman" w:hAnsi="Times New Roman" w:cs="Times New Roman"/>
          <w:sz w:val="24"/>
          <w:szCs w:val="24"/>
        </w:rPr>
        <w:t>Продолжить работу по воспитанию учащихся, состоящих в «группе риска»: чаще привлекать таких ребят к общественной жизни школы, помогать родителям в получении консультаций у специалистов.</w:t>
      </w:r>
      <w:r w:rsidRPr="00F0634C">
        <w:rPr>
          <w:rFonts w:ascii="Times New Roman" w:hAnsi="Times New Roman" w:cs="Times New Roman"/>
          <w:sz w:val="24"/>
          <w:szCs w:val="24"/>
        </w:rPr>
        <w:tab/>
      </w:r>
    </w:p>
    <w:p w:rsidR="00B735A7" w:rsidRPr="006C68FF" w:rsidRDefault="006C68FF" w:rsidP="006C6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10.01.2021</w:t>
      </w:r>
      <w:r w:rsidR="00B735A7">
        <w:rPr>
          <w:rFonts w:ascii="Times New Roman" w:hAnsi="Times New Roman" w:cs="Times New Roman"/>
          <w:sz w:val="24"/>
          <w:szCs w:val="24"/>
        </w:rPr>
        <w:t xml:space="preserve"> г. </w:t>
      </w:r>
      <w:r w:rsidR="00B735A7" w:rsidRPr="006768A5">
        <w:rPr>
          <w:rFonts w:ascii="Times New Roman" w:hAnsi="Times New Roman" w:cs="Times New Roman"/>
          <w:sz w:val="24"/>
          <w:szCs w:val="24"/>
        </w:rPr>
        <w:t>классным руководителям 1-9 классов провести разъяснительную работу с учащимися и их родителями, на классных часах и родительских собраниях рассказать о действующих в школе и городе кружках и секциях.</w:t>
      </w:r>
    </w:p>
    <w:p w:rsidR="00640EF9" w:rsidRDefault="00640EF9" w:rsidP="006C6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Times New Roman" w:eastAsia="Times New Roman" w:hAnsi="Times New Roman" w:cs="Times New Roman"/>
          <w:sz w:val="24"/>
          <w:szCs w:val="24"/>
        </w:rPr>
        <w:t>Данное решение принято единогласно.</w:t>
      </w:r>
    </w:p>
    <w:p w:rsidR="006C68FF" w:rsidRPr="006C68FF" w:rsidRDefault="006C68FF" w:rsidP="006C6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40EF9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Управляющего </w:t>
      </w:r>
      <w:r w:rsidR="00FA70A9">
        <w:rPr>
          <w:rFonts w:ascii="Times New Roman" w:eastAsia="Times New Roman" w:hAnsi="Times New Roman" w:cs="Times New Roman"/>
          <w:sz w:val="24"/>
          <w:szCs w:val="24"/>
        </w:rPr>
        <w:t>совета                         А.Э.Синельников</w:t>
      </w:r>
      <w:r w:rsidRPr="0039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EF9" w:rsidRPr="00392359" w:rsidRDefault="00640EF9" w:rsidP="00640E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990" w:rsidRPr="006C68FF" w:rsidRDefault="00640EF9" w:rsidP="006C68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</w:t>
      </w:r>
      <w:r w:rsidR="00FA70A9">
        <w:rPr>
          <w:rFonts w:ascii="Times New Roman" w:eastAsia="Times New Roman" w:hAnsi="Times New Roman" w:cs="Times New Roman"/>
          <w:sz w:val="24"/>
          <w:szCs w:val="24"/>
        </w:rPr>
        <w:t>Н.А.Михнова</w:t>
      </w:r>
      <w:bookmarkStart w:id="0" w:name="_GoBack"/>
      <w:bookmarkEnd w:id="0"/>
    </w:p>
    <w:sectPr w:rsidR="002E6990" w:rsidRPr="006C68FF" w:rsidSect="002E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DC" w:rsidRDefault="00E209DC" w:rsidP="007C0430">
      <w:pPr>
        <w:spacing w:after="0" w:line="240" w:lineRule="auto"/>
      </w:pPr>
      <w:r>
        <w:separator/>
      </w:r>
    </w:p>
  </w:endnote>
  <w:endnote w:type="continuationSeparator" w:id="0">
    <w:p w:rsidR="00E209DC" w:rsidRDefault="00E209DC" w:rsidP="007C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DC" w:rsidRDefault="00E209DC" w:rsidP="007C0430">
      <w:pPr>
        <w:spacing w:after="0" w:line="240" w:lineRule="auto"/>
      </w:pPr>
      <w:r>
        <w:separator/>
      </w:r>
    </w:p>
  </w:footnote>
  <w:footnote w:type="continuationSeparator" w:id="0">
    <w:p w:rsidR="00E209DC" w:rsidRDefault="00E209DC" w:rsidP="007C0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AB5"/>
    <w:multiLevelType w:val="hybridMultilevel"/>
    <w:tmpl w:val="350A2612"/>
    <w:lvl w:ilvl="0" w:tplc="DA9659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1264"/>
    <w:multiLevelType w:val="multilevel"/>
    <w:tmpl w:val="73BE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62424C"/>
    <w:multiLevelType w:val="hybridMultilevel"/>
    <w:tmpl w:val="2F80C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EF9"/>
    <w:rsid w:val="00033D7F"/>
    <w:rsid w:val="00084F52"/>
    <w:rsid w:val="000C4607"/>
    <w:rsid w:val="0012408C"/>
    <w:rsid w:val="00282D0F"/>
    <w:rsid w:val="002D446E"/>
    <w:rsid w:val="002E6990"/>
    <w:rsid w:val="00305AD8"/>
    <w:rsid w:val="003D0CA0"/>
    <w:rsid w:val="0048692E"/>
    <w:rsid w:val="004E6557"/>
    <w:rsid w:val="006065C0"/>
    <w:rsid w:val="00640EF9"/>
    <w:rsid w:val="006768A5"/>
    <w:rsid w:val="006C68FF"/>
    <w:rsid w:val="00793147"/>
    <w:rsid w:val="007C0430"/>
    <w:rsid w:val="008133D7"/>
    <w:rsid w:val="009C076A"/>
    <w:rsid w:val="00A80141"/>
    <w:rsid w:val="00A85377"/>
    <w:rsid w:val="00B01DC3"/>
    <w:rsid w:val="00B735A7"/>
    <w:rsid w:val="00CF5669"/>
    <w:rsid w:val="00D16E92"/>
    <w:rsid w:val="00D47E1B"/>
    <w:rsid w:val="00E209DC"/>
    <w:rsid w:val="00F0634C"/>
    <w:rsid w:val="00FA0AD9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604B"/>
  <w15:docId w15:val="{8F6CB588-8B8C-40E4-8C00-4AF45F7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F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40E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40EF9"/>
    <w:pPr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7C04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043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C0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04D7-6181-4954-90E4-094CC7F9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2016-07-11T21:09:00Z</dcterms:created>
  <dcterms:modified xsi:type="dcterms:W3CDTF">2021-10-20T08:42:00Z</dcterms:modified>
</cp:coreProperties>
</file>